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CC" w:rsidRDefault="005B18D0">
      <w:pPr>
        <w:pStyle w:val="a8"/>
        <w:jc w:val="left"/>
        <w:rPr>
          <w:rFonts w:asciiTheme="minorEastAsia" w:eastAsiaTheme="minorEastAsia" w:hAnsiTheme="minorEastAsia"/>
          <w:kern w:val="0"/>
          <w:szCs w:val="44"/>
        </w:rPr>
      </w:pPr>
      <w:r>
        <w:rPr>
          <w:rFonts w:ascii="方正仿宋_GBK" w:eastAsia="方正仿宋_GBK" w:hAnsiTheme="minorEastAsia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194945</wp:posOffset>
                </wp:positionV>
                <wp:extent cx="6619875" cy="9861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86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1FCC" w:rsidRDefault="005B18D0">
                            <w:pPr>
                              <w:jc w:val="center"/>
                              <w:rPr>
                                <w:rFonts w:ascii="方正小标宋_GBK" w:eastAsia="方正小标宋_GBK" w:hAnsi="黑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方正小标宋_GBK" w:eastAsia="方正小标宋_GBK" w:hAnsi="黑体" w:hint="eastAsia"/>
                                <w:b/>
                                <w:sz w:val="36"/>
                                <w:szCs w:val="36"/>
                              </w:rPr>
                              <w:t>重庆市税务</w:t>
                            </w:r>
                            <w:r>
                              <w:rPr>
                                <w:rFonts w:ascii="方正小标宋_GBK" w:eastAsia="方正小标宋_GBK" w:hAnsi="黑体" w:hint="eastAsia"/>
                                <w:b/>
                                <w:sz w:val="36"/>
                                <w:szCs w:val="36"/>
                              </w:rPr>
                              <w:t>硕士</w:t>
                            </w:r>
                            <w:r>
                              <w:rPr>
                                <w:rFonts w:ascii="方正小标宋_GBK" w:eastAsia="方正小标宋_GBK" w:hAnsi="黑体" w:hint="eastAsia"/>
                                <w:b/>
                                <w:sz w:val="36"/>
                                <w:szCs w:val="36"/>
                              </w:rPr>
                              <w:t>研究生联合培养基地</w:t>
                            </w:r>
                            <w:r>
                              <w:rPr>
                                <w:rFonts w:ascii="方正小标宋_GBK" w:eastAsia="方正小标宋_GBK" w:hAnsi="黑体" w:hint="eastAsia"/>
                                <w:b/>
                                <w:sz w:val="36"/>
                                <w:szCs w:val="36"/>
                              </w:rPr>
                              <w:t>创新项目</w:t>
                            </w:r>
                          </w:p>
                          <w:p w:rsidR="00731FCC" w:rsidRDefault="005B18D0">
                            <w:pPr>
                              <w:jc w:val="center"/>
                              <w:rPr>
                                <w:rFonts w:ascii="方正小标宋_GBK" w:eastAsia="方正小标宋_GBK" w:hAnsi="黑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方正小标宋_GBK" w:eastAsia="方正小标宋_GBK" w:hAnsi="黑体" w:hint="eastAsia"/>
                                <w:b/>
                                <w:sz w:val="36"/>
                                <w:szCs w:val="36"/>
                              </w:rPr>
                              <w:t>选题指南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39.05pt;margin-top:15.35pt;width:521.25pt;height:7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" filled="f" stroked="f" strokeweight=".5pt">
                <v:textbox>
                  <w:txbxContent>
                    <w:p w:rsidR="00731FCC" w:rsidRDefault="005B18D0">
                      <w:pPr>
                        <w:jc w:val="center"/>
                        <w:rPr>
                          <w:rFonts w:ascii="方正小标宋_GBK" w:eastAsia="方正小标宋_GBK" w:hAnsi="黑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方正小标宋_GBK" w:eastAsia="方正小标宋_GBK" w:hAnsi="黑体" w:hint="eastAsia"/>
                          <w:b/>
                          <w:sz w:val="36"/>
                          <w:szCs w:val="36"/>
                        </w:rPr>
                        <w:t>重庆市税务</w:t>
                      </w:r>
                      <w:r>
                        <w:rPr>
                          <w:rFonts w:ascii="方正小标宋_GBK" w:eastAsia="方正小标宋_GBK" w:hAnsi="黑体" w:hint="eastAsia"/>
                          <w:b/>
                          <w:sz w:val="36"/>
                          <w:szCs w:val="36"/>
                        </w:rPr>
                        <w:t>硕士</w:t>
                      </w:r>
                      <w:r>
                        <w:rPr>
                          <w:rFonts w:ascii="方正小标宋_GBK" w:eastAsia="方正小标宋_GBK" w:hAnsi="黑体" w:hint="eastAsia"/>
                          <w:b/>
                          <w:sz w:val="36"/>
                          <w:szCs w:val="36"/>
                        </w:rPr>
                        <w:t>研究生联合培养基地</w:t>
                      </w:r>
                      <w:r>
                        <w:rPr>
                          <w:rFonts w:ascii="方正小标宋_GBK" w:eastAsia="方正小标宋_GBK" w:hAnsi="黑体" w:hint="eastAsia"/>
                          <w:b/>
                          <w:sz w:val="36"/>
                          <w:szCs w:val="36"/>
                        </w:rPr>
                        <w:t>创新项目</w:t>
                      </w:r>
                    </w:p>
                    <w:p w:rsidR="00731FCC" w:rsidRDefault="005B18D0">
                      <w:pPr>
                        <w:jc w:val="center"/>
                        <w:rPr>
                          <w:rFonts w:ascii="方正小标宋_GBK" w:eastAsia="方正小标宋_GBK" w:hAnsi="黑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方正小标宋_GBK" w:eastAsia="方正小标宋_GBK" w:hAnsi="黑体" w:hint="eastAsia"/>
                          <w:b/>
                          <w:sz w:val="36"/>
                          <w:szCs w:val="36"/>
                        </w:rPr>
                        <w:t>选题指南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kern w:val="0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eastAsiaTheme="minorEastAsia" w:hAnsiTheme="minorEastAsia"/>
          <w:kern w:val="0"/>
          <w:szCs w:val="44"/>
        </w:rPr>
        <w:instrText>ADDIN CNKISM.UserStyle</w:instrText>
      </w:r>
      <w:r>
        <w:rPr>
          <w:rFonts w:asciiTheme="minorEastAsia" w:eastAsiaTheme="minorEastAsia" w:hAnsiTheme="minorEastAsia"/>
          <w:kern w:val="0"/>
          <w:szCs w:val="44"/>
        </w:rPr>
      </w:r>
      <w:r>
        <w:rPr>
          <w:rFonts w:asciiTheme="minorEastAsia" w:eastAsiaTheme="minorEastAsia" w:hAnsiTheme="minorEastAsia"/>
          <w:kern w:val="0"/>
          <w:szCs w:val="44"/>
        </w:rPr>
        <w:fldChar w:fldCharType="end"/>
      </w:r>
    </w:p>
    <w:p w:rsidR="00731FCC" w:rsidRDefault="00731FCC">
      <w:pPr>
        <w:jc w:val="left"/>
        <w:rPr>
          <w:rFonts w:ascii="方正仿宋_GBK" w:eastAsia="方正仿宋_GBK" w:hAnsiTheme="minorEastAsia"/>
          <w:bCs/>
          <w:sz w:val="28"/>
          <w:szCs w:val="28"/>
        </w:rPr>
      </w:pPr>
    </w:p>
    <w:p w:rsidR="00731FCC" w:rsidRDefault="00731FCC">
      <w:pPr>
        <w:jc w:val="left"/>
        <w:rPr>
          <w:rFonts w:ascii="方正仿宋_GBK" w:eastAsia="方正仿宋_GBK" w:hAnsiTheme="minorEastAsia"/>
          <w:bCs/>
          <w:sz w:val="28"/>
          <w:szCs w:val="28"/>
        </w:rPr>
      </w:pPr>
    </w:p>
    <w:p w:rsidR="00731FCC" w:rsidRDefault="005B18D0" w:rsidP="005B18D0">
      <w:pPr>
        <w:numPr>
          <w:ilvl w:val="0"/>
          <w:numId w:val="1"/>
        </w:num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优化税制结构问题研究</w:t>
      </w:r>
    </w:p>
    <w:p w:rsidR="00731FCC" w:rsidRDefault="005B18D0" w:rsidP="005B18D0">
      <w:pPr>
        <w:numPr>
          <w:ilvl w:val="0"/>
          <w:numId w:val="1"/>
        </w:num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>
        <w:rPr>
          <w:rFonts w:ascii="方正仿宋_GBK" w:eastAsia="方正仿宋_GBK" w:hAnsiTheme="minorEastAsia" w:hint="eastAsia"/>
          <w:bCs/>
          <w:sz w:val="28"/>
          <w:szCs w:val="28"/>
        </w:rPr>
        <w:t>税收</w:t>
      </w:r>
      <w:r>
        <w:rPr>
          <w:rFonts w:ascii="方正仿宋_GBK" w:eastAsia="方正仿宋_GBK" w:hAnsiTheme="minorEastAsia" w:hint="eastAsia"/>
          <w:bCs/>
          <w:sz w:val="28"/>
          <w:szCs w:val="28"/>
        </w:rPr>
        <w:t>服务成渝双城经济圈建设研究</w:t>
      </w:r>
    </w:p>
    <w:p w:rsidR="00731FCC" w:rsidRDefault="005B18D0" w:rsidP="005B18D0">
      <w:pPr>
        <w:numPr>
          <w:ilvl w:val="0"/>
          <w:numId w:val="1"/>
        </w:num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区块链、</w:t>
      </w:r>
      <w:r>
        <w:rPr>
          <w:rFonts w:ascii="方正仿宋_GBK" w:eastAsia="方正仿宋_GBK" w:hAnsiTheme="minorEastAsia" w:hint="eastAsia"/>
          <w:bCs/>
          <w:sz w:val="28"/>
          <w:szCs w:val="28"/>
        </w:rPr>
        <w:t>人工智能</w:t>
      </w:r>
      <w:r>
        <w:rPr>
          <w:rFonts w:ascii="方正仿宋_GBK" w:eastAsia="方正仿宋_GBK" w:hAnsiTheme="minorEastAsia" w:hint="eastAsia"/>
          <w:bCs/>
          <w:sz w:val="28"/>
          <w:szCs w:val="28"/>
        </w:rPr>
        <w:t>背景下税收</w:t>
      </w:r>
      <w:r>
        <w:rPr>
          <w:rFonts w:ascii="方正仿宋_GBK" w:eastAsia="方正仿宋_GBK" w:hAnsiTheme="minorEastAsia" w:hint="eastAsia"/>
          <w:bCs/>
          <w:sz w:val="28"/>
          <w:szCs w:val="28"/>
        </w:rPr>
        <w:t>创新研究</w:t>
      </w:r>
    </w:p>
    <w:p w:rsidR="005B18D0" w:rsidRDefault="005B18D0" w:rsidP="005B18D0">
      <w:pPr>
        <w:numPr>
          <w:ilvl w:val="0"/>
          <w:numId w:val="1"/>
        </w:num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减税降</w:t>
      </w:r>
      <w:proofErr w:type="gramStart"/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费背景</w:t>
      </w:r>
      <w:proofErr w:type="gramEnd"/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下的增值税完善研究</w:t>
      </w:r>
    </w:p>
    <w:p w:rsidR="005B18D0" w:rsidRDefault="005B18D0" w:rsidP="005B18D0">
      <w:pPr>
        <w:numPr>
          <w:ilvl w:val="0"/>
          <w:numId w:val="1"/>
        </w:num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税收对扩大内需、培育内需体系的作用研究</w:t>
      </w:r>
    </w:p>
    <w:p w:rsidR="00731FCC" w:rsidRPr="005B18D0" w:rsidRDefault="005B18D0" w:rsidP="005B18D0">
      <w:pPr>
        <w:numPr>
          <w:ilvl w:val="0"/>
          <w:numId w:val="1"/>
        </w:num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突发</w:t>
      </w:r>
      <w:r>
        <w:rPr>
          <w:rFonts w:ascii="方正仿宋_GBK" w:eastAsia="方正仿宋_GBK" w:hAnsiTheme="minorEastAsia" w:hint="eastAsia"/>
          <w:bCs/>
          <w:sz w:val="28"/>
          <w:szCs w:val="28"/>
        </w:rPr>
        <w:t>公共</w:t>
      </w: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事件与</w:t>
      </w:r>
      <w:r>
        <w:rPr>
          <w:rFonts w:ascii="方正仿宋_GBK" w:eastAsia="方正仿宋_GBK" w:hAnsiTheme="minorEastAsia" w:hint="eastAsia"/>
          <w:bCs/>
          <w:sz w:val="28"/>
          <w:szCs w:val="28"/>
        </w:rPr>
        <w:t>税收</w:t>
      </w: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研究</w:t>
      </w:r>
    </w:p>
    <w:p w:rsidR="00731FCC" w:rsidRDefault="005B18D0" w:rsidP="005B18D0">
      <w:pPr>
        <w:numPr>
          <w:ilvl w:val="0"/>
          <w:numId w:val="1"/>
        </w:num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个人所得税改革的效应评估及完善研究</w:t>
      </w:r>
    </w:p>
    <w:p w:rsidR="00731FCC" w:rsidRDefault="005B18D0" w:rsidP="005B18D0">
      <w:pPr>
        <w:numPr>
          <w:ilvl w:val="0"/>
          <w:numId w:val="1"/>
        </w:num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《税收征管法》修订研究</w:t>
      </w:r>
      <w:bookmarkStart w:id="0" w:name="_GoBack"/>
      <w:bookmarkEnd w:id="0"/>
    </w:p>
    <w:p w:rsidR="00731FCC" w:rsidRDefault="005B18D0" w:rsidP="005B18D0">
      <w:pPr>
        <w:numPr>
          <w:ilvl w:val="0"/>
          <w:numId w:val="1"/>
        </w:num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数字经济税收征管问题研究</w:t>
      </w:r>
    </w:p>
    <w:p w:rsidR="00731FCC" w:rsidRDefault="005B18D0" w:rsidP="005B18D0">
      <w:pPr>
        <w:numPr>
          <w:ilvl w:val="0"/>
          <w:numId w:val="1"/>
        </w:num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纳税人权益保护制度研究</w:t>
      </w:r>
    </w:p>
    <w:p w:rsidR="005B18D0" w:rsidRDefault="005B18D0" w:rsidP="005B18D0">
      <w:pPr>
        <w:numPr>
          <w:ilvl w:val="0"/>
          <w:numId w:val="1"/>
        </w:num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持续优化我国税收营商环境研究</w:t>
      </w:r>
    </w:p>
    <w:p w:rsidR="005B18D0" w:rsidRDefault="005B18D0" w:rsidP="005B18D0">
      <w:pPr>
        <w:numPr>
          <w:ilvl w:val="0"/>
          <w:numId w:val="1"/>
        </w:num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实质课税原则的范畴与边界研究</w:t>
      </w:r>
    </w:p>
    <w:p w:rsidR="00731FCC" w:rsidRDefault="005B18D0" w:rsidP="005B18D0">
      <w:p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>
        <w:rPr>
          <w:rFonts w:ascii="方正仿宋_GBK" w:eastAsia="方正仿宋_GBK" w:hAnsiTheme="minorEastAsia" w:hint="eastAsia"/>
          <w:bCs/>
          <w:sz w:val="28"/>
          <w:szCs w:val="28"/>
        </w:rPr>
        <w:t>13.</w:t>
      </w: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税收风险管理相关问题研究</w:t>
      </w:r>
    </w:p>
    <w:p w:rsidR="00731FCC" w:rsidRDefault="005B18D0" w:rsidP="005B18D0">
      <w:p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>
        <w:rPr>
          <w:rFonts w:ascii="方正仿宋_GBK" w:eastAsia="方正仿宋_GBK" w:hAnsiTheme="minorEastAsia" w:hint="eastAsia"/>
          <w:bCs/>
          <w:sz w:val="28"/>
          <w:szCs w:val="28"/>
        </w:rPr>
        <w:t>14.</w:t>
      </w: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偷逃税与大数据追踪研究</w:t>
      </w:r>
    </w:p>
    <w:p w:rsidR="005B18D0" w:rsidRDefault="005B18D0" w:rsidP="005B18D0">
      <w:p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>
        <w:rPr>
          <w:rFonts w:ascii="方正仿宋_GBK" w:eastAsia="方正仿宋_GBK" w:hAnsiTheme="minorEastAsia" w:hint="eastAsia"/>
          <w:bCs/>
          <w:sz w:val="28"/>
          <w:szCs w:val="28"/>
        </w:rPr>
        <w:t>1</w:t>
      </w:r>
      <w:r>
        <w:rPr>
          <w:rFonts w:ascii="方正仿宋_GBK" w:eastAsia="方正仿宋_GBK" w:hAnsiTheme="minorEastAsia"/>
          <w:bCs/>
          <w:sz w:val="28"/>
          <w:szCs w:val="28"/>
        </w:rPr>
        <w:t>5.</w:t>
      </w:r>
      <w:r>
        <w:rPr>
          <w:rFonts w:ascii="方正仿宋_GBK" w:eastAsia="方正仿宋_GBK" w:hAnsiTheme="minorEastAsia" w:hint="eastAsia"/>
          <w:bCs/>
          <w:sz w:val="28"/>
          <w:szCs w:val="28"/>
        </w:rPr>
        <w:t>发票管理相关问题研究</w:t>
      </w:r>
    </w:p>
    <w:p w:rsidR="005B18D0" w:rsidRDefault="005B18D0" w:rsidP="005B18D0">
      <w:p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>
        <w:rPr>
          <w:rFonts w:ascii="方正仿宋_GBK" w:eastAsia="方正仿宋_GBK" w:hAnsiTheme="minorEastAsia" w:hint="eastAsia"/>
          <w:bCs/>
          <w:sz w:val="28"/>
          <w:szCs w:val="28"/>
        </w:rPr>
        <w:t>16.</w:t>
      </w: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消费税职能作用的发挥研究</w:t>
      </w:r>
    </w:p>
    <w:p w:rsidR="005B18D0" w:rsidRDefault="005B18D0" w:rsidP="005B18D0">
      <w:p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>
        <w:rPr>
          <w:rFonts w:ascii="方正仿宋_GBK" w:eastAsia="方正仿宋_GBK" w:hAnsiTheme="minorEastAsia" w:hint="eastAsia"/>
          <w:bCs/>
          <w:sz w:val="28"/>
          <w:szCs w:val="28"/>
        </w:rPr>
        <w:t>17.税务稽查问题研究</w:t>
      </w:r>
    </w:p>
    <w:p w:rsidR="005B18D0" w:rsidRDefault="005B18D0" w:rsidP="005B18D0">
      <w:p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>
        <w:rPr>
          <w:rFonts w:ascii="方正仿宋_GBK" w:eastAsia="方正仿宋_GBK" w:hAnsiTheme="minorEastAsia" w:hint="eastAsia"/>
          <w:bCs/>
          <w:sz w:val="28"/>
          <w:szCs w:val="28"/>
        </w:rPr>
        <w:t>18.</w:t>
      </w:r>
      <w:r w:rsidRPr="005B18D0">
        <w:rPr>
          <w:rFonts w:hint="eastAsia"/>
        </w:rPr>
        <w:t xml:space="preserve"> </w:t>
      </w: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转让定价框架下有关税收问题分析</w:t>
      </w:r>
    </w:p>
    <w:p w:rsidR="005B18D0" w:rsidRDefault="005B18D0" w:rsidP="005B18D0">
      <w:pPr>
        <w:spacing w:line="540" w:lineRule="exact"/>
        <w:jc w:val="left"/>
        <w:rPr>
          <w:rFonts w:ascii="方正仿宋_GBK" w:eastAsia="方正仿宋_GBK" w:hAnsiTheme="minorEastAsia"/>
          <w:bCs/>
          <w:sz w:val="28"/>
          <w:szCs w:val="28"/>
        </w:rPr>
      </w:pPr>
      <w:r>
        <w:rPr>
          <w:rFonts w:ascii="方正仿宋_GBK" w:eastAsia="方正仿宋_GBK" w:hAnsiTheme="minorEastAsia" w:hint="eastAsia"/>
          <w:bCs/>
          <w:sz w:val="28"/>
          <w:szCs w:val="28"/>
        </w:rPr>
        <w:t>19.</w:t>
      </w: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反避税规则研究</w:t>
      </w:r>
    </w:p>
    <w:p w:rsidR="005B18D0" w:rsidRPr="005B18D0" w:rsidRDefault="005B18D0" w:rsidP="005B18D0">
      <w:pPr>
        <w:spacing w:line="540" w:lineRule="exact"/>
        <w:jc w:val="left"/>
        <w:rPr>
          <w:rFonts w:ascii="方正仿宋_GBK" w:eastAsia="方正仿宋_GBK" w:hAnsiTheme="minorEastAsia" w:hint="eastAsia"/>
          <w:bCs/>
          <w:sz w:val="28"/>
          <w:szCs w:val="28"/>
        </w:rPr>
      </w:pPr>
      <w:r>
        <w:rPr>
          <w:rFonts w:ascii="方正仿宋_GBK" w:eastAsia="方正仿宋_GBK" w:hAnsiTheme="minorEastAsia" w:hint="eastAsia"/>
          <w:bCs/>
          <w:sz w:val="28"/>
          <w:szCs w:val="28"/>
        </w:rPr>
        <w:t>20.</w:t>
      </w:r>
      <w:r w:rsidRPr="005B18D0">
        <w:rPr>
          <w:rFonts w:hint="eastAsia"/>
        </w:rPr>
        <w:t xml:space="preserve"> </w:t>
      </w:r>
      <w:r w:rsidRPr="005B18D0">
        <w:rPr>
          <w:rFonts w:ascii="方正仿宋_GBK" w:eastAsia="方正仿宋_GBK" w:hAnsiTheme="minorEastAsia" w:hint="eastAsia"/>
          <w:bCs/>
          <w:sz w:val="28"/>
          <w:szCs w:val="28"/>
        </w:rPr>
        <w:t>“一带一路”有关税收问题研究</w:t>
      </w:r>
    </w:p>
    <w:sectPr w:rsidR="005B18D0" w:rsidRPr="005B1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81F6"/>
    <w:multiLevelType w:val="singleLevel"/>
    <w:tmpl w:val="30EA81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54"/>
    <w:rsid w:val="F1D67BB5"/>
    <w:rsid w:val="000468A6"/>
    <w:rsid w:val="000551F4"/>
    <w:rsid w:val="00055966"/>
    <w:rsid w:val="0008591E"/>
    <w:rsid w:val="000D35A2"/>
    <w:rsid w:val="000E089E"/>
    <w:rsid w:val="00115F86"/>
    <w:rsid w:val="0011795E"/>
    <w:rsid w:val="002F4045"/>
    <w:rsid w:val="0031067C"/>
    <w:rsid w:val="003128BE"/>
    <w:rsid w:val="0031651B"/>
    <w:rsid w:val="003706F5"/>
    <w:rsid w:val="003846F7"/>
    <w:rsid w:val="00385BA5"/>
    <w:rsid w:val="003C2D2B"/>
    <w:rsid w:val="003E6498"/>
    <w:rsid w:val="00536BD5"/>
    <w:rsid w:val="005443CF"/>
    <w:rsid w:val="00547D1B"/>
    <w:rsid w:val="005B18D0"/>
    <w:rsid w:val="00606ADB"/>
    <w:rsid w:val="006430A9"/>
    <w:rsid w:val="006872DF"/>
    <w:rsid w:val="006A5D6A"/>
    <w:rsid w:val="006B36C7"/>
    <w:rsid w:val="00716178"/>
    <w:rsid w:val="00717F05"/>
    <w:rsid w:val="00731FCC"/>
    <w:rsid w:val="0079667A"/>
    <w:rsid w:val="007C39BC"/>
    <w:rsid w:val="00803502"/>
    <w:rsid w:val="009A2E2B"/>
    <w:rsid w:val="009C1455"/>
    <w:rsid w:val="009E2254"/>
    <w:rsid w:val="009F6047"/>
    <w:rsid w:val="00A14A5A"/>
    <w:rsid w:val="00A223F4"/>
    <w:rsid w:val="00A2367E"/>
    <w:rsid w:val="00A4735E"/>
    <w:rsid w:val="00A65FE6"/>
    <w:rsid w:val="00A775B7"/>
    <w:rsid w:val="00B223BD"/>
    <w:rsid w:val="00B30D49"/>
    <w:rsid w:val="00B33F6D"/>
    <w:rsid w:val="00B939B3"/>
    <w:rsid w:val="00BD712B"/>
    <w:rsid w:val="00C36708"/>
    <w:rsid w:val="00C53BF7"/>
    <w:rsid w:val="00CB1AA8"/>
    <w:rsid w:val="00CF5469"/>
    <w:rsid w:val="00D46A4D"/>
    <w:rsid w:val="00D5169D"/>
    <w:rsid w:val="00DA018B"/>
    <w:rsid w:val="00DF7C5B"/>
    <w:rsid w:val="00E154F7"/>
    <w:rsid w:val="00F067D6"/>
    <w:rsid w:val="00F40B6C"/>
    <w:rsid w:val="00FF0B41"/>
    <w:rsid w:val="00FF4B3B"/>
    <w:rsid w:val="00FF7C01"/>
    <w:rsid w:val="046C3BFB"/>
    <w:rsid w:val="05D843D9"/>
    <w:rsid w:val="739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7E27E6"/>
  <w15:docId w15:val="{82C1FF71-196B-4398-A4C9-D8C1B926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标题 字符"/>
    <w:basedOn w:val="a0"/>
    <w:link w:val="a8"/>
    <w:qFormat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>Organization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11</cp:revision>
  <dcterms:created xsi:type="dcterms:W3CDTF">2020-10-18T17:35:00Z</dcterms:created>
  <dcterms:modified xsi:type="dcterms:W3CDTF">2021-01-04T14:43:00Z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